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F2" w:rsidRPr="00D93AF1" w:rsidRDefault="00D93AF1" w:rsidP="00EC67F2">
      <w:pPr>
        <w:pStyle w:val="NormalWeb"/>
        <w:spacing w:line="336" w:lineRule="auto"/>
        <w:jc w:val="both"/>
        <w:rPr>
          <w:rFonts w:ascii="Verdana" w:hAnsi="Verdana" w:cs="Arial"/>
          <w:b/>
          <w:color w:val="000000"/>
          <w:sz w:val="18"/>
          <w:szCs w:val="18"/>
          <w:lang w:val="es-ES"/>
        </w:rPr>
      </w:pPr>
      <w:r>
        <w:rPr>
          <w:rFonts w:ascii="Verdana" w:hAnsi="Verdana" w:cs="Arial"/>
          <w:b/>
          <w:color w:val="000000"/>
          <w:sz w:val="18"/>
          <w:szCs w:val="18"/>
          <w:lang w:val="es-ES"/>
        </w:rPr>
        <w:t>Primer</w:t>
      </w:r>
      <w:r w:rsidR="00EC67F2" w:rsidRPr="00D93AF1">
        <w:rPr>
          <w:rFonts w:ascii="Verdana" w:hAnsi="Verdana" w:cs="Arial"/>
          <w:b/>
          <w:color w:val="000000"/>
          <w:sz w:val="18"/>
          <w:szCs w:val="18"/>
          <w:lang w:val="es-ES"/>
        </w:rPr>
        <w:t xml:space="preserve"> Seminario sobre Equidad de Género y Buenas Práctica</w:t>
      </w:r>
      <w:r>
        <w:rPr>
          <w:rFonts w:ascii="Verdana" w:hAnsi="Verdana" w:cs="Arial"/>
          <w:b/>
          <w:color w:val="000000"/>
          <w:sz w:val="18"/>
          <w:szCs w:val="18"/>
          <w:lang w:val="es-ES"/>
        </w:rPr>
        <w:t>s Laborales en el sector público</w:t>
      </w:r>
    </w:p>
    <w:p w:rsidR="0011446D" w:rsidRDefault="00D93AF1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47085832" wp14:editId="262C4F1B">
            <wp:extent cx="5695950" cy="3235669"/>
            <wp:effectExtent l="0" t="0" r="0" b="117475"/>
            <wp:docPr id="1" name="Imagen 1" descr="E:\1. UNIDAD DE POLITICA\10. Política\Año 2015\Género\MINREL Genero\Seminario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UNIDAD DE POLITICA\10. Política\Año 2015\Género\MINREL Genero\Seminario\DSC_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-9000"/>
                              </a14:imgEffect>
                              <a14:imgEffect>
                                <a14:colorTemperature colorTemp="9000"/>
                              </a14:imgEffect>
                              <a14:imgEffect>
                                <a14:saturation sat="165000"/>
                              </a14:imgEffect>
                              <a14:imgEffect>
                                <a14:brightnessContrast bright="-37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3" r="-7757"/>
                    <a:stretch/>
                  </pic:blipFill>
                  <pic:spPr bwMode="auto">
                    <a:xfrm>
                      <a:off x="0" y="0"/>
                      <a:ext cx="5702870" cy="32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46D" w:rsidRDefault="00EC67F2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La jornada 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>de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trabajo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  <w:r w:rsidR="00D0246A">
        <w:rPr>
          <w:rFonts w:ascii="Verdana" w:hAnsi="Verdana" w:cs="Arial"/>
          <w:color w:val="000000"/>
          <w:sz w:val="18"/>
          <w:szCs w:val="18"/>
          <w:lang w:val="es-ES"/>
        </w:rPr>
        <w:t xml:space="preserve">desarrollada 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>el 1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>º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 xml:space="preserve"> de septiembre, se efectuó en </w:t>
      </w:r>
      <w:r w:rsidR="00D0246A">
        <w:rPr>
          <w:rFonts w:ascii="Verdana" w:hAnsi="Verdana" w:cs="Arial"/>
          <w:color w:val="000000"/>
          <w:sz w:val="18"/>
          <w:szCs w:val="18"/>
          <w:lang w:val="es-ES"/>
        </w:rPr>
        <w:t>los salones d</w:t>
      </w:r>
      <w:r>
        <w:rPr>
          <w:rFonts w:ascii="Verdana" w:hAnsi="Verdana" w:cs="Arial"/>
          <w:color w:val="000000"/>
          <w:sz w:val="18"/>
          <w:szCs w:val="18"/>
          <w:lang w:val="es-ES"/>
        </w:rPr>
        <w:t>el Ministerio de Relaciones Exteriores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 xml:space="preserve">, y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fue inaugurada por el Subsecretario (S), </w:t>
      </w:r>
      <w:r w:rsidR="00D0246A">
        <w:rPr>
          <w:rFonts w:ascii="Verdana" w:hAnsi="Verdana" w:cs="Arial"/>
          <w:color w:val="000000"/>
          <w:sz w:val="18"/>
          <w:szCs w:val="18"/>
          <w:lang w:val="es-ES"/>
        </w:rPr>
        <w:t xml:space="preserve">Gustavo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Ayares, 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>en con</w:t>
      </w:r>
      <w:r>
        <w:rPr>
          <w:rFonts w:ascii="Verdana" w:hAnsi="Verdana" w:cs="Arial"/>
          <w:color w:val="000000"/>
          <w:sz w:val="18"/>
          <w:szCs w:val="18"/>
          <w:lang w:val="es-ES"/>
        </w:rPr>
        <w:t>junto con la Asesora Ministerial de la Unidad de Género, Sra. Lorena Henríquez, quien junto a la Mesa de Trabajo Interministerial</w:t>
      </w:r>
      <w:r w:rsidR="00D0246A">
        <w:rPr>
          <w:rFonts w:ascii="Verdana" w:hAnsi="Verdana" w:cs="Arial"/>
          <w:color w:val="000000"/>
          <w:sz w:val="18"/>
          <w:szCs w:val="18"/>
          <w:lang w:val="es-ES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  <w:r w:rsidR="00A17A2A">
        <w:rPr>
          <w:rFonts w:ascii="Verdana" w:hAnsi="Verdana" w:cs="Arial"/>
          <w:color w:val="000000"/>
          <w:sz w:val="18"/>
          <w:szCs w:val="18"/>
          <w:lang w:val="es-ES"/>
        </w:rPr>
        <w:t>liderada por la Embajadora María del Carmen Domínguez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 xml:space="preserve"> desde la Dirección de Planificación Estratégica</w:t>
      </w:r>
      <w:r w:rsidR="00A17A2A">
        <w:rPr>
          <w:rFonts w:ascii="Verdana" w:hAnsi="Verdana" w:cs="Arial"/>
          <w:color w:val="000000"/>
          <w:sz w:val="18"/>
          <w:szCs w:val="18"/>
          <w:lang w:val="es-ES"/>
        </w:rPr>
        <w:t>, y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las responsables de Género de los servicios relacionados y dependientes, promovió esta instancia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 xml:space="preserve"> de difusión </w:t>
      </w:r>
      <w:r w:rsidR="00D0246A">
        <w:rPr>
          <w:rFonts w:ascii="Verdana" w:hAnsi="Verdana" w:cs="Arial"/>
          <w:color w:val="000000"/>
          <w:sz w:val="18"/>
          <w:szCs w:val="18"/>
          <w:lang w:val="es-ES"/>
        </w:rPr>
        <w:t xml:space="preserve">e información, 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>abierta a otros actores nacionales involucrados en el tema.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</w:p>
    <w:p w:rsidR="00EC67F2" w:rsidRDefault="0011446D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t>C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ontó con el valioso apoyo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técnico 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de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los 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sectores nacionales vinculados al tema, como son el Servicio Civil y el Ministerio de la Mujer y la Equidad de Género, además de la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valiosa particip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ación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de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l Programa de Naciones Unidas para el Desarrollo (PNUD),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a través de su asesora en materia de Gobernabilidad y Género, con el fin de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presentar las tendencias internacionales en materia de género y trabajo, desde la perspectiva multilateral, en el marco de la reciente 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implementa</w:t>
      </w:r>
      <w:r>
        <w:rPr>
          <w:rFonts w:ascii="Verdana" w:hAnsi="Verdana" w:cs="Arial"/>
          <w:color w:val="000000"/>
          <w:sz w:val="18"/>
          <w:szCs w:val="18"/>
          <w:lang w:val="es-ES"/>
        </w:rPr>
        <w:t>ción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d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el I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nstructivo 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P</w:t>
      </w:r>
      <w:r>
        <w:rPr>
          <w:rFonts w:ascii="Verdana" w:hAnsi="Verdana" w:cs="Arial"/>
          <w:color w:val="000000"/>
          <w:sz w:val="18"/>
          <w:szCs w:val="18"/>
          <w:lang w:val="es-ES"/>
        </w:rPr>
        <w:t>residencial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sobre “Buenas Prácticas Laborales en Gestión de Personas en el Estado” dictado en 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 xml:space="preserve">el mes de 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enero de 2015.</w:t>
      </w:r>
    </w:p>
    <w:p w:rsidR="00EC67F2" w:rsidRDefault="0011446D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Esto forma parte de un 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 xml:space="preserve">doble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compromiso gubernamental, que busca 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 xml:space="preserve">incorporar la perspectiva de género en las políticas públicas, así como también,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dar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como país un nuevo impulso en la modernización del Estado e instalar en él mejores relaciones laborales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y 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crear un mejor Estado empleador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a partir d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el compromiso y responsabilidad de los directivos de los servicios públicos, y también de la necesaria participación de las asociacione</w:t>
      </w:r>
      <w:r>
        <w:rPr>
          <w:rFonts w:ascii="Verdana" w:hAnsi="Verdana" w:cs="Arial"/>
          <w:color w:val="000000"/>
          <w:sz w:val="18"/>
          <w:szCs w:val="18"/>
          <w:lang w:val="es-ES"/>
        </w:rPr>
        <w:t>s de funcionarios en el proceso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.</w:t>
      </w:r>
    </w:p>
    <w:p w:rsidR="00D0246A" w:rsidRDefault="00EC67F2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lastRenderedPageBreak/>
        <w:t xml:space="preserve">En ese marco, la agenda de trabajo se inició con 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>la presentación de antecedentes específicos sobre la situación actual de recursos humanos en la Cancillería, así como las orientaciones para avanzar en una mayor calidad laboral. A continuación, la experta del PNUD, Sra. Elizabeth Guerrero planteó los desafíos de la equidad de género en el desarrollo, con especial atención a las brechas y barreras existentes</w:t>
      </w:r>
      <w:r w:rsidR="00E550D5">
        <w:rPr>
          <w:rFonts w:ascii="Verdana" w:hAnsi="Verdana" w:cs="Arial"/>
          <w:color w:val="000000"/>
          <w:sz w:val="18"/>
          <w:szCs w:val="18"/>
          <w:lang w:val="es-ES"/>
        </w:rPr>
        <w:t>, que afectan principalmente a las mujeres,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 xml:space="preserve"> para que la igualdad </w:t>
      </w:r>
      <w:r w:rsidR="00AB5FC9">
        <w:rPr>
          <w:rFonts w:ascii="Verdana" w:hAnsi="Verdana" w:cs="Arial"/>
          <w:color w:val="000000"/>
          <w:sz w:val="18"/>
          <w:szCs w:val="18"/>
          <w:lang w:val="es-ES"/>
        </w:rPr>
        <w:t>valiosa</w:t>
      </w:r>
      <w:r w:rsidR="00D93AF1"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  <w:r w:rsidR="0011446D">
        <w:rPr>
          <w:rFonts w:ascii="Verdana" w:hAnsi="Verdana" w:cs="Arial"/>
          <w:color w:val="000000"/>
          <w:sz w:val="18"/>
          <w:szCs w:val="18"/>
          <w:lang w:val="es-ES"/>
        </w:rPr>
        <w:t xml:space="preserve">sea asumida como un propósito de hombres y mujeres. </w:t>
      </w:r>
    </w:p>
    <w:p w:rsidR="00E550D5" w:rsidRDefault="00E550D5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t>Siguió a esa entrega de antecedentes comparados</w:t>
      </w:r>
      <w:r w:rsidR="00D0246A">
        <w:rPr>
          <w:rFonts w:ascii="Verdana" w:hAnsi="Verdana" w:cs="Arial"/>
          <w:color w:val="000000"/>
          <w:sz w:val="18"/>
          <w:szCs w:val="18"/>
          <w:lang w:val="es-ES"/>
        </w:rPr>
        <w:t xml:space="preserve"> internacionales y nacionales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, una presentación de </w:t>
      </w:r>
      <w:r w:rsidR="00AB5FC9">
        <w:rPr>
          <w:rFonts w:ascii="Verdana" w:hAnsi="Verdana" w:cs="Arial"/>
          <w:color w:val="000000"/>
          <w:sz w:val="18"/>
          <w:szCs w:val="18"/>
          <w:lang w:val="es-ES"/>
        </w:rPr>
        <w:t>la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profesional del SERNAM </w:t>
      </w:r>
      <w:proofErr w:type="spellStart"/>
      <w:r w:rsidR="00AB5FC9">
        <w:rPr>
          <w:rFonts w:ascii="Verdana" w:hAnsi="Verdana" w:cs="Arial"/>
          <w:color w:val="000000"/>
          <w:sz w:val="18"/>
          <w:szCs w:val="18"/>
          <w:lang w:val="es-ES"/>
        </w:rPr>
        <w:t>Sra</w:t>
      </w:r>
      <w:proofErr w:type="spellEnd"/>
      <w:r w:rsidR="00AB5FC9">
        <w:rPr>
          <w:rFonts w:ascii="Verdana" w:hAnsi="Verdana" w:cs="Arial"/>
          <w:color w:val="000000"/>
          <w:sz w:val="18"/>
          <w:szCs w:val="18"/>
          <w:lang w:val="es-ES"/>
        </w:rPr>
        <w:t xml:space="preserve"> Claudia Echeverría,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que explicó las características del Sello Iguala, como norma disponible para las organizaciones de trabajadores y trabajadoras, que tiene algunas experiencias prácticas en Chile a nivel privado. Finalmente, fue el turno de </w:t>
      </w:r>
      <w:r w:rsidR="00AB5FC9">
        <w:rPr>
          <w:rFonts w:ascii="Verdana" w:hAnsi="Verdana" w:cs="Arial"/>
          <w:color w:val="000000"/>
          <w:sz w:val="18"/>
          <w:szCs w:val="18"/>
          <w:lang w:val="es-ES"/>
        </w:rPr>
        <w:t xml:space="preserve">la Sr. Delia Ceda, 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profesional del Servicio Civil, que abordó los desafíos en el empleo público para el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desarrollo de personas de los servicios</w:t>
      </w:r>
      <w:r>
        <w:rPr>
          <w:rFonts w:ascii="Verdana" w:hAnsi="Verdana" w:cs="Arial"/>
          <w:color w:val="000000"/>
          <w:sz w:val="18"/>
          <w:szCs w:val="18"/>
          <w:lang w:val="es-ES"/>
        </w:rPr>
        <w:t>, y las nuevas orientaciones que integran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a las asociaciones de funcionarios públicos</w:t>
      </w:r>
      <w:r>
        <w:rPr>
          <w:rFonts w:ascii="Verdana" w:hAnsi="Verdana" w:cs="Arial"/>
          <w:color w:val="000000"/>
          <w:sz w:val="18"/>
          <w:szCs w:val="18"/>
          <w:lang w:val="es-ES"/>
        </w:rPr>
        <w:t>, a los Comités Paritarios y otros actores relevantes de la administración, acompañando más activamente el trabajo que deben desarrollar las áreas de personas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>.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</w:t>
      </w:r>
    </w:p>
    <w:p w:rsidR="00EC67F2" w:rsidRDefault="00E550D5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t>Esto implica en este año 2015, reconocer y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garantizar el cumplimiento de la normativa vigente en materia de derechos laborales individuales y colectivos existentes.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Pero también un aspecto que la audiencia recibió muy positivamente </w:t>
      </w:r>
      <w:r w:rsidR="00A17A2A">
        <w:rPr>
          <w:rFonts w:ascii="Verdana" w:hAnsi="Verdana" w:cs="Arial"/>
          <w:color w:val="000000"/>
          <w:sz w:val="18"/>
          <w:szCs w:val="18"/>
          <w:lang w:val="es-ES"/>
        </w:rPr>
        <w:t xml:space="preserve">tiene que ver con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la exigencia a l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as instituciones públicas </w:t>
      </w:r>
      <w:r>
        <w:rPr>
          <w:rFonts w:ascii="Verdana" w:hAnsi="Verdana" w:cs="Arial"/>
          <w:color w:val="000000"/>
          <w:sz w:val="18"/>
          <w:szCs w:val="18"/>
          <w:lang w:val="es-ES"/>
        </w:rPr>
        <w:t>para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generar  condiciones necesarias para promover servicios de calidad, de modo que los funcionarios y funcionarias se desempeñen en condiciones de dignidad, eficiencia, mérito e innovación.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Así como también,</w:t>
      </w:r>
      <w:r w:rsidR="00EC67F2">
        <w:rPr>
          <w:rFonts w:ascii="Verdana" w:hAnsi="Verdana" w:cs="Arial"/>
          <w:color w:val="000000"/>
          <w:sz w:val="18"/>
          <w:szCs w:val="18"/>
          <w:lang w:val="es-ES"/>
        </w:rPr>
        <w:t xml:space="preserve"> desarrollar acciones para generar ambientes laborales que, basados en el respeto y buen trato, favorezcan el compromiso, motivación, desarrollo y mejora de desempeño de las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personas que en ellos trabajan, todo lo cual implica desde una perspectiva de derecho</w:t>
      </w:r>
      <w:r w:rsidR="00A17A2A">
        <w:rPr>
          <w:rFonts w:ascii="Verdana" w:hAnsi="Verdana" w:cs="Arial"/>
          <w:color w:val="000000"/>
          <w:sz w:val="18"/>
          <w:szCs w:val="18"/>
          <w:lang w:val="es-ES"/>
        </w:rPr>
        <w:t>s y de género, avanzar en temas de conciliación laboral y familiar, y reconocer que la evidencia señala en la actualidad que las mujeres no sólo reciben menos ingresos por trabajos similares, sino también, tienen mayores responsabilidades en materia de cuidados y tareas no reconocidas como trabajo pero que son aporte no menor al ingreso del país.</w:t>
      </w:r>
    </w:p>
    <w:p w:rsidR="00A17A2A" w:rsidRDefault="00A17A2A" w:rsidP="00EC67F2">
      <w:pPr>
        <w:pStyle w:val="NormalWeb"/>
        <w:spacing w:line="336" w:lineRule="auto"/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color w:val="000000"/>
          <w:sz w:val="18"/>
          <w:szCs w:val="18"/>
          <w:lang w:val="es-ES"/>
        </w:rPr>
        <w:t>Asistieron más de un centenar de personas, mayoritariamente mujeres, junto a funcionarios y funcionarias de la Subsecretaría de Relaciones Exteriores, de las distintas Direcciones de la Cancillería, de la Dirección de Fronteras y Límites, de la Dirección Económica, de la Academia Diplomática</w:t>
      </w:r>
      <w:r w:rsidR="00AB5FC9">
        <w:rPr>
          <w:rFonts w:ascii="Verdana" w:hAnsi="Verdana" w:cs="Arial"/>
          <w:color w:val="000000"/>
          <w:sz w:val="18"/>
          <w:szCs w:val="18"/>
          <w:lang w:val="es-ES"/>
        </w:rPr>
        <w:t>, del Instituto Antártico de Chile</w:t>
      </w:r>
      <w:r>
        <w:rPr>
          <w:rFonts w:ascii="Verdana" w:hAnsi="Verdana" w:cs="Arial"/>
          <w:color w:val="000000"/>
          <w:sz w:val="18"/>
          <w:szCs w:val="18"/>
          <w:lang w:val="es-ES"/>
        </w:rPr>
        <w:t xml:space="preserve"> y de la Agencia Chilena de Cooperación Internacional para el Desarrollo (AGCID). Asimismo se contó con el valioso apoyo y presencia de representantes de las Asociaciones de Funcionarios, de la Agrupación Nacional de Empleados Fiscales, del Municipio de Pudahuel, de empresas como CODELCO, ENAP</w:t>
      </w:r>
      <w:r w:rsidR="00CD56B9">
        <w:rPr>
          <w:rFonts w:ascii="Verdana" w:hAnsi="Verdana" w:cs="Arial"/>
          <w:color w:val="000000"/>
          <w:sz w:val="18"/>
          <w:szCs w:val="18"/>
          <w:lang w:val="es-ES"/>
        </w:rPr>
        <w:t>, junto a participantes de diversos ministerios convocados e interesados en la temática.</w:t>
      </w:r>
    </w:p>
    <w:p w:rsidR="00D93AF1" w:rsidRDefault="00D93AF1" w:rsidP="00D93AF1">
      <w:pPr>
        <w:pStyle w:val="NormalWeb"/>
        <w:spacing w:line="336" w:lineRule="auto"/>
        <w:jc w:val="right"/>
        <w:rPr>
          <w:rFonts w:ascii="Verdana" w:hAnsi="Verdana" w:cs="Arial"/>
          <w:b/>
          <w:color w:val="000000"/>
          <w:sz w:val="18"/>
          <w:szCs w:val="18"/>
          <w:lang w:val="es-ES"/>
        </w:rPr>
      </w:pPr>
      <w:bookmarkStart w:id="0" w:name="_GoBack"/>
      <w:bookmarkEnd w:id="0"/>
    </w:p>
    <w:p w:rsidR="00D93AF1" w:rsidRDefault="00D93AF1" w:rsidP="00D93AF1">
      <w:pPr>
        <w:pStyle w:val="NormalWeb"/>
        <w:spacing w:line="336" w:lineRule="auto"/>
        <w:jc w:val="right"/>
        <w:rPr>
          <w:rFonts w:ascii="Verdana" w:hAnsi="Verdana" w:cs="Arial"/>
          <w:b/>
          <w:color w:val="000000"/>
          <w:sz w:val="18"/>
          <w:szCs w:val="18"/>
          <w:lang w:val="es-ES"/>
        </w:rPr>
      </w:pPr>
    </w:p>
    <w:p w:rsidR="00D93AF1" w:rsidRDefault="00D93AF1" w:rsidP="00D93AF1">
      <w:pPr>
        <w:pStyle w:val="NormalWeb"/>
        <w:spacing w:line="336" w:lineRule="auto"/>
        <w:jc w:val="right"/>
        <w:rPr>
          <w:rFonts w:ascii="Verdana" w:hAnsi="Verdana" w:cs="Arial"/>
          <w:b/>
          <w:color w:val="000000"/>
          <w:sz w:val="18"/>
          <w:szCs w:val="18"/>
          <w:lang w:val="es-ES"/>
        </w:rPr>
      </w:pPr>
      <w:r>
        <w:rPr>
          <w:rFonts w:ascii="Verdana" w:hAnsi="Verdana" w:cs="Arial"/>
          <w:b/>
          <w:color w:val="000000"/>
          <w:sz w:val="18"/>
          <w:szCs w:val="18"/>
          <w:lang w:val="es-ES"/>
        </w:rPr>
        <w:t xml:space="preserve">Mesa </w:t>
      </w:r>
      <w:proofErr w:type="spellStart"/>
      <w:r>
        <w:rPr>
          <w:rFonts w:ascii="Verdana" w:hAnsi="Verdana" w:cs="Arial"/>
          <w:b/>
          <w:color w:val="000000"/>
          <w:sz w:val="18"/>
          <w:szCs w:val="18"/>
          <w:lang w:val="es-ES"/>
        </w:rPr>
        <w:t>IntraM</w:t>
      </w:r>
      <w:r w:rsidRPr="00D93AF1">
        <w:rPr>
          <w:rFonts w:ascii="Verdana" w:hAnsi="Verdana" w:cs="Arial"/>
          <w:b/>
          <w:color w:val="000000"/>
          <w:sz w:val="18"/>
          <w:szCs w:val="18"/>
          <w:lang w:val="es-ES"/>
        </w:rPr>
        <w:t>inisterial</w:t>
      </w:r>
      <w:proofErr w:type="spellEnd"/>
      <w:r w:rsidRPr="00D93AF1">
        <w:rPr>
          <w:rFonts w:ascii="Verdana" w:hAnsi="Verdana" w:cs="Arial"/>
          <w:b/>
          <w:color w:val="000000"/>
          <w:sz w:val="18"/>
          <w:szCs w:val="18"/>
          <w:lang w:val="es-ES"/>
        </w:rPr>
        <w:t xml:space="preserve"> de género del Ministerio de Relaciones Exteriores.</w:t>
      </w:r>
    </w:p>
    <w:p w:rsidR="00D93AF1" w:rsidRDefault="00D93AF1" w:rsidP="00D0246A">
      <w:pPr>
        <w:pStyle w:val="NormalWeb"/>
        <w:spacing w:line="336" w:lineRule="auto"/>
        <w:jc w:val="both"/>
        <w:rPr>
          <w:rFonts w:ascii="Verdana" w:hAnsi="Verdana" w:cs="Arial"/>
          <w:b/>
          <w:color w:val="000000"/>
          <w:sz w:val="18"/>
          <w:szCs w:val="18"/>
          <w:lang w:val="es-ES"/>
        </w:rPr>
      </w:pPr>
    </w:p>
    <w:sectPr w:rsidR="00D93A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2"/>
    <w:rsid w:val="0011446D"/>
    <w:rsid w:val="00471489"/>
    <w:rsid w:val="00713CFC"/>
    <w:rsid w:val="00733F74"/>
    <w:rsid w:val="009B5CA7"/>
    <w:rsid w:val="00A17A2A"/>
    <w:rsid w:val="00AB5FC9"/>
    <w:rsid w:val="00CD56B9"/>
    <w:rsid w:val="00D0246A"/>
    <w:rsid w:val="00D93AF1"/>
    <w:rsid w:val="00E550D5"/>
    <w:rsid w:val="00E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C67F2"/>
    <w:rPr>
      <w:b/>
      <w:bCs/>
    </w:rPr>
  </w:style>
  <w:style w:type="paragraph" w:styleId="NormalWeb">
    <w:name w:val="Normal (Web)"/>
    <w:basedOn w:val="Normal"/>
    <w:uiPriority w:val="99"/>
    <w:unhideWhenUsed/>
    <w:rsid w:val="00EC67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C67F2"/>
    <w:rPr>
      <w:b/>
      <w:bCs/>
    </w:rPr>
  </w:style>
  <w:style w:type="paragraph" w:styleId="NormalWeb">
    <w:name w:val="Normal (Web)"/>
    <w:basedOn w:val="Normal"/>
    <w:uiPriority w:val="99"/>
    <w:unhideWhenUsed/>
    <w:rsid w:val="00EC67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86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0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3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3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Cooperación Internacional de Chile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Yañez</dc:creator>
  <cp:lastModifiedBy>Marcela Galaz</cp:lastModifiedBy>
  <cp:revision>3</cp:revision>
  <dcterms:created xsi:type="dcterms:W3CDTF">2015-09-07T13:51:00Z</dcterms:created>
  <dcterms:modified xsi:type="dcterms:W3CDTF">2015-09-07T14:28:00Z</dcterms:modified>
</cp:coreProperties>
</file>